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bookmarkStart w:id="0" w:name="_GoBack"/>
      <w:bookmarkEnd w:id="0"/>
    </w:p>
    <w:p>
      <w:pPr>
        <w:pStyle w:val="13"/>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w:t>
      </w:r>
    </w:p>
    <w:p>
      <w:pPr>
        <w:pStyle w:val="13"/>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渔港水域交通安全管理条例</w:t>
      </w: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(1989年7月3日中华人民共和国国务院令第38号发布　根据2011年1月8日《国务院关于废止和修改部分行政法规的决定》第一次修订　根据2017年10月7日《国务院关于修改部分行政法规的决定》第二次修订　根据2019年3月2日《国务院关于修改部分行政法规的决定》第三次修订)</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根据《中华人民共和国海上交通安全法》第四十八条的规定，制定本条例。</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本条例适用于在中华人民共和国沿海以渔业为主的渔港和渔港水域(以下简称</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渔港</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和</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渔港水域</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)航行、停泊、作业的船舶、设施和人员以及船舶、设施的所有者、经营者。</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中华人民共和国渔政渔港监督管理机关是对渔港水域交通安全实施监督管理的主管机关，并负责沿海水域渔业船舶之间交通事故的调查处理。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本条例下列用语的含义是：</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渔港是指主要为渔业生产服务和供渔业船舶停泊、避风、装卸渔获物和补充渔需物资的人工港口或者自然港湾。</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渔港水域是指渔港的港池、锚地、避风湾和航道。</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渔业船舶是指从事渔业生产的船舶以及属于水产系统为渔业生产服务的船舶，包括捕捞船、养殖船、水产运销船、冷藏加工船、油船、供应船、渔业指导船、科研调查船、教学实习船、渔港工程船、拖轮、交通船、驳船、渔政船和渔监船。</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对渔港认定有不同意见的，依照港口隶属关系由县级以上人民政府确定。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船舶进出渔港必须遵守渔港管理章程以及国际海上避碰规则，并依照规定向渔政渔港监督管理机关报告，接受安全检查。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渔港内的船舶必须服从渔政渔港监督管理机关对水域交通安全秩序的管理。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船舶在渔港内停泊、避风和装卸物资，不得损坏渔港的设施装备；造成损坏的应当向渔政渔港监督管理机关报告，并承担赔偿责任。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船舶在渔港内装卸易燃、易爆、有毒等危险货物，必须遵守国家关于危险货物管理的规定，并事先向渔政渔港监督管理机关提出申请，经批准后在指定的安全地点装卸。</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在渔港内新建、改建、扩建各种设施，或者进行其他水上、水下施工作业，除依照国家规定履行审批手续外，应当报请渔政渔港监督管理机关批准。渔政渔港监督管理机关批准后，应当事先发布航行通告。</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在渔港内的航道、港池、锚地和停泊区，禁止从事有碍海上交通安全的捕捞、养殖等生产活动。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国家公务船舶在执行公务时进出渔港，经通报渔政渔港监督管理机关，可免于检查。渔政渔港监督管理机关应当对执行海上巡视任务的国家公务船舶的靠岸、停泊和补给提供方便。</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渔业船舶在向渔政渔港监督管理机关申请船舶登记，并取得渔业船舶国籍证书或者渔业船舶登记证书后，方可悬挂中华人民共和国国旗航行。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渔业船舶必须经船舶检验部门检验合格，取得船舶技术证书，方可从事渔业生产。</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渔业船舶的船长、轮机长、驾驶员、轮机员、电机员、无线电报务员、话务员，必须经渔政渔港监督管理机关考核合格，取得职务证书，其他人员应当经过相应的专业训练。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地方各级人民政府应当加强本行政区域内渔业船舶船员的技术培训工作。国营、集体所有的渔业船舶，其船员的技术培训由渔业船舶所属单位负责；个人所有的渔业船舶，其船员的技术培训由当地人民政府渔业行政主管部门负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渔业船舶之间发生交通事故，应当向就近的渔政渔港监督管理机关报告，并在进入第一个港口48小时之内向渔政渔港监督管理机关递交事故报告书和有关材料，接受调查处理。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渔政渔港监督管理机关对渔港水域内的交通事故和其他沿海水域渔业船舶之间的交通事故，应当及时查明原因，判明责任，作出处理决定。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渔港内的船舶、设施有下列情形之一的，渔政渔港监督管理机关有权禁止其离港，或者令其停航、改航、停止作业：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(一)违反中华人民共和国法律、法规或者规章的；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(二)处于不适航或者不适拖状态的；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(三)发生交通事故，手续未清的；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(四)未向渔政渔港监督管理机关或者有关部门交付应当承担的费用，也未提供担保的；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(五)渔政渔港监督管理机关认为有其他妨害或者可能妨害海上交通安全的。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渔港内的船舶、设施发生事故，对海上交通安全造成或者可能造成危害，渔政渔港监督管理机关有权对其采取强制性处置措施。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船舶进出渔港依照规定应当向渔政渔港监督管理机关报告而未报告的，或者在渔港内不服从渔政渔港监督管理机关对水域交通安全秩序管理的，由渔政渔港监督管理机关责令改正，可以并处警告、罚款；情节严重的，扣留或者吊销船长职务证书(扣留职务证书时间最长不超过6个月，下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违反本条例规定，有下列行为之一的，由渔政渔港监督管理机关责令停止违法行为，可以并处警告、罚款；造成损失的，应当承担赔偿责任；对直接责任人员由其所在单位或者上级主管机关给予行政处分：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(一)未经渔政渔港监督管理机关批准或者未按照批准文件的规定，在渔港内装卸易燃、易爆、有毒等危险货物的；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(二)未经渔政渔港监督管理机关批准，在渔港内新建、改建、扩建各种设施或者进行其他水上、水下施工作业的；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(三)在渔港内的航道、港池、锚地和停泊区从事有碍海上交通安全的捕捞、养殖等生产活动的。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违反本条例规定，未持有船舶证书或者未配齐船员的，由渔政渔港监督管理机关责令改正，可以并处罚款。</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违反本条例规定，不执行渔政渔港监督管理机关作出的离港、停航、改航、停止作业的决定，或者在执行中违反上述决定的，由渔政渔港监督管理机关责令改正，可以并处警告、罚款；情节严重的，扣留或者吊销船长职务证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当事人对渔政渔港监督管理机关作出的行政处罚决定不服的，可以在接到处罚通知之日起15日内向人民法院起诉；期满不起诉又不履行的，由渔政渔港监督管理机关申请人民法院强制执行。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因渔港水域内发生的交通事故或者其他沿海水域发生的渔业船舶之间的交通事故引起的民事纠纷，可以由渔政渔港监督管理机关调解处理；调解不成或者不愿意调解的，当事人可以向人民法院起诉。</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拒绝、阻碍渔政渔港监督管理工作人员依法执行公务，应当给予治安管理处罚的，由公安机关依照《中华人民共和国治安管理处罚法》有关规定处罚；构成犯罪的，由司法机关依法追究刑事责任。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渔政渔港监督管理工作人员，在渔港和渔港水域交通安全监督管理工作中，玩忽职守，滥用职权、徇私舞弊的，由其所在单位或者上级主管机关给予行政处分；构成犯罪的，由司法机关依法追究刑事责任。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本条例实施细则由农业农村部制定。</w:t>
      </w:r>
    </w:p>
    <w:p>
      <w:pPr>
        <w:pStyle w:val="13"/>
        <w:keepNext w:val="0"/>
        <w:keepLines w:val="0"/>
        <w:widowControl w:val="0"/>
        <w:suppressLineNumbers w:val="0"/>
        <w:spacing w:before="0" w:beforeAutospacing="0" w:after="0" w:afterAutospacing="0"/>
        <w:ind w:left="0" w:right="0" w:firstLine="640" w:firstLineChars="200"/>
        <w:jc w:val="both"/>
        <w:rPr>
          <w:rFonts w:hint="eastAsia"/>
          <w:lang w:eastAsia="zh-CN"/>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本条例自1989年8月1日起施行。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1E86479"/>
    <w:rsid w:val="026D2287"/>
    <w:rsid w:val="02B836F8"/>
    <w:rsid w:val="03356D16"/>
    <w:rsid w:val="03985ADA"/>
    <w:rsid w:val="058213F7"/>
    <w:rsid w:val="0788080A"/>
    <w:rsid w:val="07E71367"/>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CF5811"/>
    <w:rsid w:val="386D21AD"/>
    <w:rsid w:val="3A7915E5"/>
    <w:rsid w:val="3B1265AF"/>
    <w:rsid w:val="3BA0652C"/>
    <w:rsid w:val="3CA23060"/>
    <w:rsid w:val="3CDF39C7"/>
    <w:rsid w:val="3D762392"/>
    <w:rsid w:val="3DFC6899"/>
    <w:rsid w:val="3E3675FB"/>
    <w:rsid w:val="3F5A425A"/>
    <w:rsid w:val="3F800236"/>
    <w:rsid w:val="3F8C783C"/>
    <w:rsid w:val="40DC5AC3"/>
    <w:rsid w:val="40F66CF8"/>
    <w:rsid w:val="40FE47B4"/>
    <w:rsid w:val="41B857FD"/>
    <w:rsid w:val="4361706F"/>
    <w:rsid w:val="43CA1521"/>
    <w:rsid w:val="444B0E8A"/>
    <w:rsid w:val="47A250A3"/>
    <w:rsid w:val="494B3B16"/>
    <w:rsid w:val="4AC82716"/>
    <w:rsid w:val="4DC87E21"/>
    <w:rsid w:val="4EDF3D2B"/>
    <w:rsid w:val="4EED79F5"/>
    <w:rsid w:val="5080370D"/>
    <w:rsid w:val="523F45D1"/>
    <w:rsid w:val="52695AB4"/>
    <w:rsid w:val="529D4C7B"/>
    <w:rsid w:val="53BF5C69"/>
    <w:rsid w:val="53DA0A43"/>
    <w:rsid w:val="55B865F8"/>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97D32FB"/>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2019-12-25T13:50:50Z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